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提供时间及地点</w:t>
      </w:r>
    </w:p>
    <w:p>
      <w:pPr>
        <w:spacing w:line="276" w:lineRule="auto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服务提供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原则上在采购合同签订之日起一个月内完成本项目全部培训内容，如采购方有其他需求，按采购合同执行。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服务提供地点：采购人指定地点。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服务完成并验收合格后一次性付清。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支付比例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：服务完成并验收合格后一次性付清。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1.开展为期3天的职业规划教学培训，并在培训结束厚提供相应培训课件资源。                                          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培训体系包含但不限于：                                                1）帮助辅导员构建大学生职业生涯发展的基础理论体系，掌握相关专业知识内容；                                                                  2）帮助辅导员学习职业生涯发展教学与指导的完整过程，胜任并优化教学与指导流程；                                                                3）帮助辅导员掌握适用于职业生涯发展教育的独特方法，让学生再深度参与体验中成为自我生涯发展的主体；                                                     4）帮助辅导员开启职业生涯发展教育专业之旅，为成长为生涯教育专业奠定基础。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2.课程目标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1）掌握课程设计框架： 通过培训掌握如何设计一学期规划学时的大学生职业生涯规划课程，并能够配合教辅工具在学校开展教学。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2）学习授课答疑技巧： 掌握职业生涯规划课程授课技巧，并能自如应对学生常见问题。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3）帮助老师探索自我： 在学习的同时，对自我进行探索，更好的发挥自己的优势，并思考在自己的生涯道路上如何更加成功。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3.课程标准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1）全程化职业生涯指导模式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过系统职业生涯规划六大模块：觉知与承诺、自我探索、探索外部世界、决策、求职行动和再评估的学习，针对学生在不同学年的需求和发展，形成全程化职业生涯指导的三期方案，将职业生涯规划的理念和知识渗透于学生学习和生活的各个方面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2）双角色模式：生涯规划师+培训师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鉴于传统的授课与指导理念的单向、单一性，授课者或指导者课程出现转移或替代解决的情况，树立生涯规划师引导与推动的角色，以促进学生自我生涯承担的意识，为自己的发展而行动；树立培训师的意识，参考专业培训师的培训技巧，通过自我言语和行为打造，以培训师控场技巧及角色扮演、案例分析等培训活动的运用，以提升学生的参与度，给课堂注入活力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3）效率高、成效大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在3天内形成完整的职业生涯规划体系，建立职业生涯规划师的理念，掌握规划师和培训师的技巧和技能，成为课程讲授与课程开发双重专家。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4.培训方式与人数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1)培训时间与规模：3天；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 培训人数：35人左右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3)提供学员教材及学员PPT资料（包括一本教案资料、一本学习手册）；支付整个培训项目合作的讲师课酬、培训讲师的差旅费用。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5、课程大纲：</w:t>
      </w:r>
    </w:p>
    <w:tbl>
      <w:tblPr>
        <w:tblStyle w:val="4"/>
        <w:tblW w:w="100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95"/>
        <w:gridCol w:w="2392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主题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内容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第一天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（9:00-12:00）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觉知与承诺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认识 TTT 课程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什么是职业生涯规划（What）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职业生涯规划对人生的意义（Why）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系统职业生涯规划的方法（How）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课程设计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 澄清生涯规划的基本理念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明确学生的生涯规划责任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帮助引起学生自我规划意识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4. 学习课程设计思路和授课模式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第一天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（14:00-17:00）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自我探索-兴趣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什么是兴趣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兴趣探索活动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霍兰德人格类型理论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职业兴趣与职业匹配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职业兴趣的其他评估方式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课程设计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 掌握至少一种探索兴趣的方式和方法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掌握霍兰德职业兴趣理论的理念思想和职业指导价值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帮助学生意识到兴趣探索的价值意义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4. 澄清兴趣和技能之间的密切关系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第二天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（9:00-12:00）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自我探索-性格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什么是性格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MBTI性格理论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了解性格的意义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性格与职业的匹配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性格的其他评估方式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课程设计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 掌握 MBTI 的理论背景和知识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通过一系列小活动生动形象开展 MBTI的课程讲授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帮助学生明确性格探索和未来职业选择之间的关系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4. 正确认识自己的性格及促进对他人的了解沟通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第二天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（14:00-17:00）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自我探索-技能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什么是技能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技能三大分类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技能与职业匹配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技能的评估方式</w:t>
            </w:r>
          </w:p>
        </w:tc>
        <w:tc>
          <w:tcPr>
            <w:tcW w:w="4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1.学习三大技能的概念及大学生技能培养的方式方法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能够帮助学生澄清自我技能和未来的技能发展方向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知道如何借助价值观交换等活动对价值观进行澄清和排序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4. 帮助学生意识到认识到价值观对个人职业选择和发展的影响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5. 令学生认识价值观与个人需要，人生不同阶段目标之间的关系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黑体"/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自我探索-价值观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什么是价值观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价值观与需要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价值观的澄清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价值观与职业匹配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价值观的其他评估方式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课程设计</w:t>
            </w:r>
          </w:p>
        </w:tc>
        <w:tc>
          <w:tcPr>
            <w:tcW w:w="4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第三天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（9:00-12:00）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工作世界探索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工作世界探索模型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收集职业信息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拓展职业视野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丰富职业体验</w:t>
            </w:r>
          </w:p>
        </w:tc>
        <w:tc>
          <w:tcPr>
            <w:tcW w:w="4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 设计新型课程形式，掌握职业世界前沿发展动态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帮助学生了解宏观世界潮流趋势及微观内在的职业构成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帮助学生掌握探索工作世界的方式方法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4. 帮助学生整合自我探索和职业探索的信息，做出大学毕业后的发展方向选择与评估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5. 理解什么是决策，学会积极面对人生的各种决策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3" w:hRule="atLeast"/>
        </w:trPr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黑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决策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什么是决策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决策工具分享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路径的选择与评估</w:t>
            </w:r>
          </w:p>
        </w:tc>
        <w:tc>
          <w:tcPr>
            <w:tcW w:w="4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第三天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黑体"/>
                <w:b/>
                <w:sz w:val="18"/>
                <w:szCs w:val="18"/>
              </w:rPr>
              <w:t>（14:00-17:00）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学业规划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学业规划的步骤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学业规划的参考原则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SMART 设立目标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职业生涯规划书指导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70" w:hanging="142"/>
              <w:jc w:val="left"/>
              <w:rPr>
                <w:rFonts w:ascii="微软雅黑" w:hAnsi="微软雅黑" w:eastAsia="微软雅黑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</w:rPr>
              <w:t>演练：分章节教学设计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1. 帮助学生在前期探索的基础上，确立大学期间的学业目标，并做出全面系统的学业规划安排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2. 以月计划的方式执行自己的学业规划，并定期复盘，做出自我监督和调控能够指导学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生撰写职业生涯规划书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3. 总括三天培训内容，学以致用，能够做出自己的职业生涯规划课程设计方案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jc w:val="left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D2A03"/>
    <w:multiLevelType w:val="multilevel"/>
    <w:tmpl w:val="01DD2A03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UxM2FhZGNkN2E4NzY0OTUyM2I5OGJhNWU2NzkifQ=="/>
  </w:docVars>
  <w:rsids>
    <w:rsidRoot w:val="00000000"/>
    <w:rsid w:val="09035725"/>
    <w:rsid w:val="0AF32CBA"/>
    <w:rsid w:val="0CA67CE9"/>
    <w:rsid w:val="0EA247F7"/>
    <w:rsid w:val="0FDC2FA6"/>
    <w:rsid w:val="119C1FE9"/>
    <w:rsid w:val="18FF2F1D"/>
    <w:rsid w:val="22302FFC"/>
    <w:rsid w:val="2421341E"/>
    <w:rsid w:val="24450BC8"/>
    <w:rsid w:val="26C00565"/>
    <w:rsid w:val="276245BC"/>
    <w:rsid w:val="288353FD"/>
    <w:rsid w:val="2C9E2F92"/>
    <w:rsid w:val="2DE7182C"/>
    <w:rsid w:val="2F5E5FD5"/>
    <w:rsid w:val="31AE6525"/>
    <w:rsid w:val="411F7B2A"/>
    <w:rsid w:val="471536B4"/>
    <w:rsid w:val="4B5A548E"/>
    <w:rsid w:val="4C0617B9"/>
    <w:rsid w:val="4DAE15C6"/>
    <w:rsid w:val="4F2D3EAC"/>
    <w:rsid w:val="4FA47923"/>
    <w:rsid w:val="510D2AA8"/>
    <w:rsid w:val="516E3547"/>
    <w:rsid w:val="51E27A91"/>
    <w:rsid w:val="5602595C"/>
    <w:rsid w:val="56EB225C"/>
    <w:rsid w:val="5D0E7784"/>
    <w:rsid w:val="60DA501B"/>
    <w:rsid w:val="60EF5D26"/>
    <w:rsid w:val="64F27B41"/>
    <w:rsid w:val="66737D2F"/>
    <w:rsid w:val="6A1231B1"/>
    <w:rsid w:val="75A617DF"/>
    <w:rsid w:val="768F34E2"/>
    <w:rsid w:val="76E466FF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1963</Words>
  <Characters>2076</Characters>
  <Lines>0</Lines>
  <Paragraphs>0</Paragraphs>
  <TotalTime>3</TotalTime>
  <ScaleCrop>false</ScaleCrop>
  <LinksUpToDate>false</LinksUpToDate>
  <CharactersWithSpaces>2414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Y_萌</cp:lastModifiedBy>
  <cp:lastPrinted>2023-04-11T00:48:00Z</cp:lastPrinted>
  <dcterms:modified xsi:type="dcterms:W3CDTF">2023-05-19T07:55:48Z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AC3847AF4D7148F8A25336229412B3C6_13</vt:lpwstr>
  </property>
</Properties>
</file>